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22" w:rsidRPr="00F17922" w:rsidRDefault="00F17922" w:rsidP="00B11878">
      <w:pPr>
        <w:jc w:val="both"/>
        <w:rPr>
          <w:b/>
        </w:rPr>
      </w:pPr>
      <w:r w:rsidRPr="00F17922">
        <w:rPr>
          <w:b/>
        </w:rPr>
        <w:t xml:space="preserve">Relazione al Parlamento sullo stato di attuazione della libera professione intramoenia 2014 </w:t>
      </w:r>
    </w:p>
    <w:p w:rsidR="00F17922" w:rsidRDefault="00F17922" w:rsidP="00B11878">
      <w:pPr>
        <w:jc w:val="both"/>
      </w:pPr>
    </w:p>
    <w:p w:rsidR="00F17922" w:rsidRDefault="00F17922" w:rsidP="00B11878">
      <w:pPr>
        <w:jc w:val="both"/>
      </w:pPr>
      <w:r>
        <w:t xml:space="preserve">4.5 </w:t>
      </w:r>
      <w:r w:rsidR="00E12C2C">
        <w:t xml:space="preserve"> </w:t>
      </w:r>
      <w:r>
        <w:t xml:space="preserve">CONCLUSIONI </w:t>
      </w:r>
      <w:r w:rsidRPr="00F17922">
        <w:rPr>
          <w:i/>
          <w:sz w:val="16"/>
          <w:szCs w:val="16"/>
        </w:rPr>
        <w:t>(</w:t>
      </w:r>
      <w:proofErr w:type="spellStart"/>
      <w:r w:rsidRPr="00F17922">
        <w:rPr>
          <w:i/>
          <w:sz w:val="16"/>
          <w:szCs w:val="16"/>
        </w:rPr>
        <w:t>pag</w:t>
      </w:r>
      <w:proofErr w:type="spellEnd"/>
      <w:r w:rsidRPr="00F17922">
        <w:rPr>
          <w:i/>
          <w:sz w:val="16"/>
          <w:szCs w:val="16"/>
        </w:rPr>
        <w:t xml:space="preserve"> 118)</w:t>
      </w:r>
    </w:p>
    <w:p w:rsidR="00F17922" w:rsidRDefault="00F17922" w:rsidP="00B11878">
      <w:pPr>
        <w:spacing w:after="0"/>
        <w:jc w:val="both"/>
      </w:pPr>
      <w:r>
        <w:t xml:space="preserve"> Per fornire in estrema sintesi il quadro di quanto finora presentato, si riportano le principali caratteristiche evidenziate: </w:t>
      </w:r>
    </w:p>
    <w:p w:rsidR="00F17922" w:rsidRDefault="00F17922" w:rsidP="00B11878">
      <w:pPr>
        <w:spacing w:after="0"/>
        <w:jc w:val="both"/>
      </w:pPr>
      <w:r>
        <w:sym w:font="Symbol" w:char="F0B7"/>
      </w:r>
      <w:r>
        <w:t xml:space="preserve"> Nel corso degli anni è aumentato il livello di rispondenza ai monitoraggi, in particolare nel 2014 tutte le Regioni/Province Autonome hanno partecipato, fornendo i dati per il 97% delle strutture presenti sul territorio nazionale che erogano ALPI </w:t>
      </w:r>
    </w:p>
    <w:p w:rsidR="00F17922" w:rsidRDefault="00F17922" w:rsidP="00B11878">
      <w:pPr>
        <w:spacing w:after="0"/>
        <w:jc w:val="both"/>
      </w:pPr>
      <w:r>
        <w:sym w:font="Symbol" w:char="F0B7"/>
      </w:r>
      <w:r>
        <w:t xml:space="preserve"> Rispetto alle due settimane indice del 2014 monitorate è possibile evidenziare che:  il 64-67% delle prestazioni sono disponibili in meno di 10 giorni e  tendenzialmente si è abbassata la percentuale di ricorso all’intramoenia allargata (17% nel 2013, 16% nel 2014) </w:t>
      </w:r>
      <w:r>
        <w:sym w:font="Symbol" w:char="F0FC"/>
      </w:r>
      <w:r>
        <w:t xml:space="preserve"> si è notato un aumento nel ricorso all’agenda gestita da CUP: nel 2013 il 77% delle prestazioni utilizzavano tale modalità a fronte dell’81% registrato nel 2014. Permangono comunque criticità in alcuni contesti locali ben definiti</w:t>
      </w:r>
    </w:p>
    <w:p w:rsidR="00D17FBA" w:rsidRDefault="00F17922" w:rsidP="00B11878">
      <w:pPr>
        <w:spacing w:after="0"/>
        <w:jc w:val="both"/>
      </w:pPr>
      <w:r>
        <w:t xml:space="preserve"> </w:t>
      </w:r>
      <w:r>
        <w:sym w:font="Symbol" w:char="F0B7"/>
      </w:r>
      <w:r>
        <w:t xml:space="preserve"> Rispetto al dato derivante dai v</w:t>
      </w:r>
      <w:bookmarkStart w:id="0" w:name="_GoBack"/>
      <w:bookmarkEnd w:id="0"/>
      <w:r>
        <w:t>olumi erogati, il rapporto tra attività libero professionale e attività istituzionale non supera il 28%</w:t>
      </w:r>
    </w:p>
    <w:sectPr w:rsidR="00D17F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22"/>
    <w:rsid w:val="00057069"/>
    <w:rsid w:val="00352B52"/>
    <w:rsid w:val="00355CC3"/>
    <w:rsid w:val="003E54AB"/>
    <w:rsid w:val="004C03DD"/>
    <w:rsid w:val="006D4D1A"/>
    <w:rsid w:val="00701951"/>
    <w:rsid w:val="00715B4D"/>
    <w:rsid w:val="007A2D28"/>
    <w:rsid w:val="00927D20"/>
    <w:rsid w:val="00A669F2"/>
    <w:rsid w:val="00B11878"/>
    <w:rsid w:val="00B46AE4"/>
    <w:rsid w:val="00B64653"/>
    <w:rsid w:val="00D17FBA"/>
    <w:rsid w:val="00D438A3"/>
    <w:rsid w:val="00E12C2C"/>
    <w:rsid w:val="00F1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FLORIANELLO</dc:creator>
  <cp:lastModifiedBy>IVANA</cp:lastModifiedBy>
  <cp:revision>2</cp:revision>
  <dcterms:created xsi:type="dcterms:W3CDTF">2016-10-06T10:05:00Z</dcterms:created>
  <dcterms:modified xsi:type="dcterms:W3CDTF">2016-10-06T10:05:00Z</dcterms:modified>
</cp:coreProperties>
</file>